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341E" w14:textId="3DDC93D9" w:rsidR="00CF2D6D" w:rsidRPr="001150E8" w:rsidRDefault="00CF2D6D" w:rsidP="00CF2D6D">
      <w:pPr>
        <w:rPr>
          <w:b/>
          <w:bCs/>
          <w:sz w:val="36"/>
          <w:szCs w:val="36"/>
        </w:rPr>
      </w:pPr>
      <w:r w:rsidRPr="001150E8">
        <w:rPr>
          <w:b/>
          <w:bCs/>
          <w:sz w:val="36"/>
          <w:szCs w:val="36"/>
        </w:rPr>
        <w:t>ALEXANDRE KANTOROW : BIOGRAPHIE (FR)</w:t>
      </w:r>
    </w:p>
    <w:p w14:paraId="24E36606" w14:textId="77777777" w:rsidR="00CF2D6D" w:rsidRPr="001150E8" w:rsidRDefault="00CF2D6D" w:rsidP="00CF2D6D"/>
    <w:p w14:paraId="42CDC939" w14:textId="6B44DF77" w:rsidR="00CF2D6D" w:rsidRPr="00CA376C" w:rsidRDefault="00827137" w:rsidP="00CF2D6D">
      <w:pPr>
        <w:jc w:val="both"/>
      </w:pPr>
      <w:bookmarkStart w:id="0" w:name="_Hlk146096517"/>
      <w:r>
        <w:t>En 2019, à</w:t>
      </w:r>
      <w:r w:rsidR="00CF2D6D" w:rsidRPr="00CA376C">
        <w:t xml:space="preserve"> 22 ans, Alexandre Kantorow est le premier pianiste français à remporter la médaille d'or du Concours Tchaïkovski ainsi que le Grand Prix, décerné seulement trois fois auparavant dans l'histoire du concours. Déjà salué par la critique comme la "réincarnation de Liszt" (Fanfare), il a reçu de nombreux autres prix et est invité à se produire dans le monde entier.</w:t>
      </w:r>
      <w:r w:rsidR="00527379">
        <w:t xml:space="preserve"> </w:t>
      </w:r>
      <w:r w:rsidR="00527379" w:rsidRPr="00527379">
        <w:t xml:space="preserve">En septembre 2023, Alexandre Kantorow devient le </w:t>
      </w:r>
      <w:r w:rsidR="001E6AEF">
        <w:t xml:space="preserve">premier français et </w:t>
      </w:r>
      <w:r w:rsidR="00527379" w:rsidRPr="00527379">
        <w:t xml:space="preserve">plus jeune gagnant du Gilmore </w:t>
      </w:r>
      <w:proofErr w:type="spellStart"/>
      <w:r w:rsidR="00527379" w:rsidRPr="00527379">
        <w:t>Artist</w:t>
      </w:r>
      <w:proofErr w:type="spellEnd"/>
      <w:r w:rsidR="00527379" w:rsidRPr="00527379">
        <w:t xml:space="preserve"> </w:t>
      </w:r>
      <w:proofErr w:type="spellStart"/>
      <w:r w:rsidR="00527379" w:rsidRPr="00527379">
        <w:t>Award</w:t>
      </w:r>
      <w:proofErr w:type="spellEnd"/>
      <w:r w:rsidR="00527379" w:rsidRPr="00527379">
        <w:t>, considéré comme l’un des plus prestigieux et des plus importants prix musicaux, et décerné seulement une fois tous les 4 ans.</w:t>
      </w:r>
    </w:p>
    <w:bookmarkEnd w:id="0"/>
    <w:p w14:paraId="6BAD6FC3" w14:textId="77777777" w:rsidR="00CF2D6D" w:rsidRPr="00CA376C" w:rsidRDefault="00CF2D6D" w:rsidP="00CF2D6D">
      <w:pPr>
        <w:jc w:val="both"/>
      </w:pPr>
    </w:p>
    <w:p w14:paraId="24311CCC" w14:textId="49C814AF" w:rsidR="00CF2D6D" w:rsidRPr="00CA376C" w:rsidRDefault="00C95E66" w:rsidP="00CF2D6D">
      <w:pPr>
        <w:jc w:val="both"/>
      </w:pPr>
      <w:bookmarkStart w:id="1" w:name="_Hlk130203770"/>
      <w:r>
        <w:t xml:space="preserve">Alexandre </w:t>
      </w:r>
      <w:r w:rsidR="00D224F6">
        <w:t>Kantorow</w:t>
      </w:r>
      <w:r w:rsidR="00CF2D6D" w:rsidRPr="00CA376C">
        <w:t xml:space="preserve"> a commencé sa carrière très tôt et, à 16 ans, il a fait ses débuts à La Folle Journée </w:t>
      </w:r>
      <w:r w:rsidR="00CF2D6D">
        <w:t>de</w:t>
      </w:r>
      <w:r w:rsidR="00CF2D6D" w:rsidRPr="00CA376C">
        <w:t xml:space="preserve"> Nantes. </w:t>
      </w:r>
      <w:bookmarkEnd w:id="1"/>
      <w:r w:rsidR="00CF2D6D" w:rsidRPr="00CA376C">
        <w:t xml:space="preserve">Depuis, il a joué avec les plus grands orchestres du monde, </w:t>
      </w:r>
      <w:r w:rsidR="00827137">
        <w:t xml:space="preserve">notamment avec le Budapest Festival Orchestra </w:t>
      </w:r>
      <w:r w:rsidR="00D224F6">
        <w:t>et Ivan Fischer</w:t>
      </w:r>
      <w:bookmarkStart w:id="2" w:name="_Hlk130203127"/>
      <w:r w:rsidR="00D224F6">
        <w:t xml:space="preserve">, le </w:t>
      </w:r>
      <w:proofErr w:type="spellStart"/>
      <w:r w:rsidR="00D224F6">
        <w:t>Mariinsky</w:t>
      </w:r>
      <w:proofErr w:type="spellEnd"/>
      <w:r w:rsidR="00D224F6">
        <w:t xml:space="preserve"> </w:t>
      </w:r>
      <w:proofErr w:type="spellStart"/>
      <w:r w:rsidR="00D224F6">
        <w:t>Theatre</w:t>
      </w:r>
      <w:proofErr w:type="spellEnd"/>
      <w:r w:rsidR="00D224F6">
        <w:t xml:space="preserve"> Orchestra et Valery </w:t>
      </w:r>
      <w:proofErr w:type="spellStart"/>
      <w:r w:rsidR="00D224F6">
        <w:t>Gergiev</w:t>
      </w:r>
      <w:proofErr w:type="spellEnd"/>
      <w:r w:rsidR="00D224F6">
        <w:t xml:space="preserve">, le SWR </w:t>
      </w:r>
      <w:proofErr w:type="spellStart"/>
      <w:r w:rsidR="00D224F6">
        <w:t>Symphonieorchester</w:t>
      </w:r>
      <w:proofErr w:type="spellEnd"/>
      <w:r w:rsidR="00D224F6">
        <w:t xml:space="preserve"> et </w:t>
      </w:r>
      <w:proofErr w:type="spellStart"/>
      <w:r w:rsidR="00D224F6">
        <w:t>Teodor</w:t>
      </w:r>
      <w:proofErr w:type="spellEnd"/>
      <w:r w:rsidR="00D224F6">
        <w:t xml:space="preserve"> </w:t>
      </w:r>
      <w:proofErr w:type="spellStart"/>
      <w:r w:rsidR="00D224F6">
        <w:t>Currentzis</w:t>
      </w:r>
      <w:proofErr w:type="spellEnd"/>
      <w:r w:rsidR="00D224F6">
        <w:t xml:space="preserve">, le </w:t>
      </w:r>
      <w:proofErr w:type="spellStart"/>
      <w:r w:rsidR="00D224F6">
        <w:t>Staatskapelle</w:t>
      </w:r>
      <w:proofErr w:type="spellEnd"/>
      <w:r w:rsidR="00D224F6">
        <w:t xml:space="preserve"> de Berlin et Antoni</w:t>
      </w:r>
      <w:r w:rsidR="00770778">
        <w:t>o</w:t>
      </w:r>
      <w:r w:rsidR="00D224F6">
        <w:t xml:space="preserve"> </w:t>
      </w:r>
      <w:proofErr w:type="spellStart"/>
      <w:r w:rsidR="00D224F6">
        <w:t>Pappano</w:t>
      </w:r>
      <w:bookmarkEnd w:id="2"/>
      <w:proofErr w:type="spellEnd"/>
      <w:r w:rsidR="00D224F6">
        <w:t xml:space="preserve">, l’Orchestre Philharmonique de Radio France et Mikko Franck. </w:t>
      </w:r>
    </w:p>
    <w:p w14:paraId="0B2A8C1D" w14:textId="7A13BF98" w:rsidR="00CF2D6D" w:rsidRDefault="00CF2D6D" w:rsidP="00CF2D6D">
      <w:pPr>
        <w:jc w:val="both"/>
      </w:pPr>
      <w:r w:rsidRPr="00CA376C">
        <w:t xml:space="preserve">En récital, il se produit dans les plus grandes salles de concert telles que le </w:t>
      </w:r>
      <w:proofErr w:type="spellStart"/>
      <w:r w:rsidRPr="00CA376C">
        <w:t>Concertgebouw</w:t>
      </w:r>
      <w:proofErr w:type="spellEnd"/>
      <w:r w:rsidRPr="00CA376C">
        <w:t xml:space="preserve"> d'Amsterdam dans sa série Master </w:t>
      </w:r>
      <w:proofErr w:type="spellStart"/>
      <w:r w:rsidRPr="00CA376C">
        <w:t>Pianists</w:t>
      </w:r>
      <w:proofErr w:type="spellEnd"/>
      <w:r w:rsidRPr="00CA376C">
        <w:t xml:space="preserve">, le </w:t>
      </w:r>
      <w:proofErr w:type="spellStart"/>
      <w:r w:rsidRPr="00CA376C">
        <w:t>Konzerthaus</w:t>
      </w:r>
      <w:proofErr w:type="spellEnd"/>
      <w:r w:rsidRPr="00CA376C">
        <w:t xml:space="preserve"> de </w:t>
      </w:r>
      <w:r w:rsidR="00E616A0">
        <w:t>Vienne</w:t>
      </w:r>
      <w:r w:rsidRPr="00CA376C">
        <w:t xml:space="preserve">, la Philharmonie de Paris, le BOZAR de Bruxelles, le </w:t>
      </w:r>
      <w:r w:rsidR="00B07F6C">
        <w:t>Queen Elizabeth Hall</w:t>
      </w:r>
      <w:r w:rsidRPr="00CA376C">
        <w:t xml:space="preserve"> et dans les festivals les plus prestigieux comme La Roque d'</w:t>
      </w:r>
      <w:proofErr w:type="spellStart"/>
      <w:r w:rsidRPr="00CA376C">
        <w:t>Anthéron</w:t>
      </w:r>
      <w:proofErr w:type="spellEnd"/>
      <w:r w:rsidRPr="00CA376C">
        <w:t xml:space="preserve">, </w:t>
      </w:r>
      <w:r w:rsidR="00197E50">
        <w:t xml:space="preserve">le </w:t>
      </w:r>
      <w:proofErr w:type="spellStart"/>
      <w:r w:rsidR="00197E50">
        <w:t>Ravinia</w:t>
      </w:r>
      <w:proofErr w:type="spellEnd"/>
      <w:r w:rsidR="00197E50">
        <w:t xml:space="preserve"> Festival</w:t>
      </w:r>
      <w:r w:rsidRPr="00CA376C">
        <w:t xml:space="preserve">, le Festival de Verbier et le </w:t>
      </w:r>
      <w:proofErr w:type="spellStart"/>
      <w:r w:rsidRPr="00CA376C">
        <w:t>Klavierfest</w:t>
      </w:r>
      <w:proofErr w:type="spellEnd"/>
      <w:r w:rsidRPr="00CA376C">
        <w:t xml:space="preserve"> Ruhr. La musique de chambre est également un de ses grands plaisirs</w:t>
      </w:r>
      <w:r w:rsidR="007F0597">
        <w:t>.</w:t>
      </w:r>
    </w:p>
    <w:p w14:paraId="62AA222D" w14:textId="33EE1135" w:rsidR="00C95E66" w:rsidRDefault="00C95E66" w:rsidP="00CF2D6D">
      <w:pPr>
        <w:jc w:val="both"/>
      </w:pPr>
    </w:p>
    <w:p w14:paraId="4F16F791" w14:textId="7969199B" w:rsidR="00C95E66" w:rsidRPr="00CA376C" w:rsidRDefault="004422F5" w:rsidP="00CF2D6D">
      <w:pPr>
        <w:jc w:val="both"/>
      </w:pPr>
      <w:bookmarkStart w:id="3" w:name="_Hlk130202925"/>
      <w:r>
        <w:t xml:space="preserve">Les temps forts de la saison 2023/2024 incluent des débuts avec le Berliner </w:t>
      </w:r>
      <w:proofErr w:type="spellStart"/>
      <w:r>
        <w:t>Philharmoniker</w:t>
      </w:r>
      <w:proofErr w:type="spellEnd"/>
      <w:r>
        <w:t xml:space="preserve"> et </w:t>
      </w:r>
      <w:proofErr w:type="spellStart"/>
      <w:r>
        <w:t>Tugan</w:t>
      </w:r>
      <w:proofErr w:type="spellEnd"/>
      <w:r>
        <w:t xml:space="preserve"> </w:t>
      </w:r>
      <w:proofErr w:type="spellStart"/>
      <w:r>
        <w:t>Sokhiev</w:t>
      </w:r>
      <w:proofErr w:type="spellEnd"/>
      <w:r>
        <w:t xml:space="preserve">, le Pittsburg </w:t>
      </w:r>
      <w:proofErr w:type="spellStart"/>
      <w:r>
        <w:t>Symphony</w:t>
      </w:r>
      <w:proofErr w:type="spellEnd"/>
      <w:r>
        <w:t xml:space="preserve"> Orchestra avec Manfred Honeck, le </w:t>
      </w:r>
      <w:proofErr w:type="spellStart"/>
      <w:r>
        <w:t>Gürzenich</w:t>
      </w:r>
      <w:proofErr w:type="spellEnd"/>
      <w:r>
        <w:t xml:space="preserve"> Orchestra avec François-Xavier Roth, ainsi qu’un récital dans le Stern Auditorium de Carnegie Hall et des débuts aux BBC </w:t>
      </w:r>
      <w:proofErr w:type="spellStart"/>
      <w:r>
        <w:t>Proms</w:t>
      </w:r>
      <w:proofErr w:type="spellEnd"/>
      <w:r>
        <w:t xml:space="preserve"> de Londres avec le Royal </w:t>
      </w:r>
      <w:proofErr w:type="spellStart"/>
      <w:r>
        <w:t>Philharmonic</w:t>
      </w:r>
      <w:proofErr w:type="spellEnd"/>
      <w:r>
        <w:t xml:space="preserve"> Orchestra et </w:t>
      </w:r>
      <w:proofErr w:type="spellStart"/>
      <w:r>
        <w:t>Vasily</w:t>
      </w:r>
      <w:proofErr w:type="spellEnd"/>
      <w:r>
        <w:t xml:space="preserve"> </w:t>
      </w:r>
      <w:proofErr w:type="spellStart"/>
      <w:r>
        <w:t>Petrenko</w:t>
      </w:r>
      <w:proofErr w:type="spellEnd"/>
      <w:r>
        <w:t xml:space="preserve">. Alexandre Kantorow sera aussi en tournée avec le Hong Kong </w:t>
      </w:r>
      <w:proofErr w:type="spellStart"/>
      <w:r>
        <w:t>Philharmonic</w:t>
      </w:r>
      <w:proofErr w:type="spellEnd"/>
      <w:r>
        <w:t xml:space="preserve"> et </w:t>
      </w:r>
      <w:proofErr w:type="spellStart"/>
      <w:r>
        <w:t>Jaap</w:t>
      </w:r>
      <w:proofErr w:type="spellEnd"/>
      <w:r>
        <w:t xml:space="preserve"> Van </w:t>
      </w:r>
      <w:proofErr w:type="spellStart"/>
      <w:r>
        <w:t>Zweden</w:t>
      </w:r>
      <w:proofErr w:type="spellEnd"/>
      <w:r>
        <w:t xml:space="preserve">, ainsi qu’avec l’Orchestre National de France et Cristian </w:t>
      </w:r>
      <w:proofErr w:type="spellStart"/>
      <w:r>
        <w:t>M</w:t>
      </w:r>
      <w:r w:rsidRPr="004422F5">
        <w:t>ă</w:t>
      </w:r>
      <w:r>
        <w:t>celaru</w:t>
      </w:r>
      <w:proofErr w:type="spellEnd"/>
      <w:r>
        <w:t>.</w:t>
      </w:r>
    </w:p>
    <w:bookmarkEnd w:id="3"/>
    <w:p w14:paraId="7A4DEB61" w14:textId="77777777" w:rsidR="00CF2D6D" w:rsidRPr="00CA376C" w:rsidRDefault="00CF2D6D" w:rsidP="00CF2D6D">
      <w:pPr>
        <w:jc w:val="both"/>
      </w:pPr>
    </w:p>
    <w:p w14:paraId="1A4BE6F2" w14:textId="10EBE24A" w:rsidR="00CF2D6D" w:rsidRPr="00CA376C" w:rsidRDefault="00CF2D6D" w:rsidP="00CF2D6D">
      <w:pPr>
        <w:jc w:val="both"/>
      </w:pPr>
      <w:bookmarkStart w:id="4" w:name="_Hlk130203980"/>
      <w:r>
        <w:t xml:space="preserve">Alexandre </w:t>
      </w:r>
      <w:r w:rsidRPr="00CA376C">
        <w:t xml:space="preserve">Kantorow enregistre exclusivement chez BIS, avec un grand succès critique. </w:t>
      </w:r>
      <w:r w:rsidR="00197E50">
        <w:t>Ses deux derniers enregistrements (œuvres solo de Brahms et concert</w:t>
      </w:r>
      <w:r w:rsidR="006901A7">
        <w:t>os</w:t>
      </w:r>
      <w:r w:rsidR="00197E50">
        <w:t xml:space="preserve"> 1-2 de Saint-Saëns)</w:t>
      </w:r>
      <w:r w:rsidRPr="00CA376C">
        <w:t xml:space="preserve"> </w:t>
      </w:r>
      <w:r w:rsidR="00705A18">
        <w:t>lui ont valu un Double Diapason d’Or de l’année 2022</w:t>
      </w:r>
      <w:r w:rsidRPr="00CA376C">
        <w:t xml:space="preserve">. </w:t>
      </w:r>
      <w:r w:rsidR="001943F1">
        <w:t>Le disque « Saint-Saëns : Piano Concertos 1&amp;2 »</w:t>
      </w:r>
      <w:r w:rsidR="006901A7">
        <w:t xml:space="preserve">, qui complète l’intégrale des concertos enregistrée avec le </w:t>
      </w:r>
      <w:proofErr w:type="spellStart"/>
      <w:r w:rsidR="006901A7">
        <w:t>Tapiola</w:t>
      </w:r>
      <w:proofErr w:type="spellEnd"/>
      <w:r w:rsidR="006901A7">
        <w:t xml:space="preserve"> Sinfonietta sous la direction de Jean-Jacques Kantorow, </w:t>
      </w:r>
      <w:r w:rsidR="001943F1">
        <w:t>est acclamé par la critique comme une « version de référence des concertos de Saint-Saëns » (</w:t>
      </w:r>
      <w:proofErr w:type="spellStart"/>
      <w:r w:rsidR="001943F1">
        <w:t>Resmusica</w:t>
      </w:r>
      <w:proofErr w:type="spellEnd"/>
      <w:r w:rsidR="001943F1">
        <w:t xml:space="preserve">). </w:t>
      </w:r>
      <w:r w:rsidR="00E616A0">
        <w:t>Il est également sélectionné par le magazine Gramophone dans leur « </w:t>
      </w:r>
      <w:proofErr w:type="spellStart"/>
      <w:r w:rsidR="00E616A0">
        <w:t>Editor’s</w:t>
      </w:r>
      <w:proofErr w:type="spellEnd"/>
      <w:r w:rsidR="00E616A0">
        <w:t xml:space="preserve"> </w:t>
      </w:r>
      <w:proofErr w:type="spellStart"/>
      <w:r w:rsidR="00E616A0">
        <w:t>choice</w:t>
      </w:r>
      <w:proofErr w:type="spellEnd"/>
      <w:r w:rsidR="00E616A0">
        <w:t xml:space="preserve"> ». </w:t>
      </w:r>
      <w:bookmarkEnd w:id="4"/>
      <w:r w:rsidRPr="00CA376C">
        <w:t xml:space="preserve">Ses deux précédents enregistrements (concerti 3-5 de Saint-Saëns et œuvres solos de Brahms, Bartok et Liszt) avaient tous deux reçu le Diapason d'Or et le Choc </w:t>
      </w:r>
      <w:proofErr w:type="spellStart"/>
      <w:r w:rsidRPr="00CA376C">
        <w:t>Classica</w:t>
      </w:r>
      <w:proofErr w:type="spellEnd"/>
      <w:r w:rsidRPr="00CA376C">
        <w:t xml:space="preserve"> de l'année en 2019 et 2020 respectivement, le magazine Gramophone décrivant sa performance comme " un autre exemple remarquable de sa virtuosité et de son sens artistique, faisant preuve à la fois d'habileté et de sensibilité </w:t>
      </w:r>
      <w:r>
        <w:t>du début à la fin</w:t>
      </w:r>
      <w:r w:rsidRPr="00CA376C">
        <w:t xml:space="preserve"> ". Ses enregistrements de récital à la Russe ont également remporté de nombreux prix et distinctions en 2017, notamment Choc de l'Année (</w:t>
      </w:r>
      <w:proofErr w:type="spellStart"/>
      <w:r w:rsidRPr="00CA376C">
        <w:t>Classica</w:t>
      </w:r>
      <w:proofErr w:type="spellEnd"/>
      <w:r w:rsidRPr="00CA376C">
        <w:t xml:space="preserve">), Diapason découverte (Diapason), </w:t>
      </w:r>
      <w:proofErr w:type="spellStart"/>
      <w:r w:rsidRPr="00CA376C">
        <w:t>Supersonic</w:t>
      </w:r>
      <w:proofErr w:type="spellEnd"/>
      <w:r w:rsidRPr="00CA376C">
        <w:t xml:space="preserve"> (</w:t>
      </w:r>
      <w:proofErr w:type="spellStart"/>
      <w:r w:rsidRPr="00CA376C">
        <w:t>Pizzicata</w:t>
      </w:r>
      <w:proofErr w:type="spellEnd"/>
      <w:r w:rsidRPr="00CA376C">
        <w:t xml:space="preserve">) et CD des </w:t>
      </w:r>
      <w:proofErr w:type="spellStart"/>
      <w:r w:rsidRPr="00CA376C">
        <w:t>Doppelmonats</w:t>
      </w:r>
      <w:proofErr w:type="spellEnd"/>
      <w:r w:rsidRPr="00CA376C">
        <w:t xml:space="preserve"> (</w:t>
      </w:r>
      <w:proofErr w:type="spellStart"/>
      <w:r w:rsidRPr="00CA376C">
        <w:t>PianoNews</w:t>
      </w:r>
      <w:proofErr w:type="spellEnd"/>
      <w:r w:rsidRPr="00CA376C">
        <w:t>).</w:t>
      </w:r>
    </w:p>
    <w:p w14:paraId="6CE78B62" w14:textId="77777777" w:rsidR="00CF2D6D" w:rsidRPr="00CA376C" w:rsidRDefault="00CF2D6D" w:rsidP="00CF2D6D">
      <w:pPr>
        <w:jc w:val="both"/>
      </w:pPr>
    </w:p>
    <w:p w14:paraId="34B433CB" w14:textId="0F76C3DE" w:rsidR="00CF2D6D" w:rsidRDefault="00C95E66" w:rsidP="00CF2D6D">
      <w:pPr>
        <w:jc w:val="both"/>
      </w:pPr>
      <w:r>
        <w:t>Il</w:t>
      </w:r>
      <w:r w:rsidR="00CF2D6D" w:rsidRPr="00CA376C">
        <w:t xml:space="preserve"> est lauréat de la Fondation Safran et de la Banque Populaire, et a été nommé en 2019 " Révélation musicale de l'année " par l'Association des critiques professionnels. En 2020, il a remporté les Victoires de la Musique Classique dans deux catégories : Enregistrement de l'</w:t>
      </w:r>
      <w:r w:rsidR="00CF2D6D">
        <w:t>A</w:t>
      </w:r>
      <w:r w:rsidR="00CF2D6D" w:rsidRPr="00CA376C">
        <w:t xml:space="preserve">nnée et Soliste </w:t>
      </w:r>
      <w:r w:rsidR="00CF2D6D">
        <w:t>I</w:t>
      </w:r>
      <w:r w:rsidR="00CF2D6D" w:rsidRPr="00CA376C">
        <w:t>nstrumental de l'</w:t>
      </w:r>
      <w:r w:rsidR="00CF2D6D">
        <w:t>A</w:t>
      </w:r>
      <w:r w:rsidR="00CF2D6D" w:rsidRPr="00CA376C">
        <w:t xml:space="preserve">nnée. </w:t>
      </w:r>
    </w:p>
    <w:p w14:paraId="17F5C93A" w14:textId="5C83617E" w:rsidR="000A19C4" w:rsidRDefault="000A19C4" w:rsidP="00CF2D6D">
      <w:pPr>
        <w:jc w:val="both"/>
      </w:pPr>
      <w:bookmarkStart w:id="5" w:name="_Hlk130203688"/>
      <w:r>
        <w:t xml:space="preserve">En 2022, il devient directeur artistique du festival « Les Rencontres Musicales de Nîmes » avec la violoniste </w:t>
      </w:r>
      <w:proofErr w:type="spellStart"/>
      <w:r>
        <w:t>Liya</w:t>
      </w:r>
      <w:proofErr w:type="spellEnd"/>
      <w:r>
        <w:t xml:space="preserve"> Petrova et le violoncelliste Aurélien Pascal.</w:t>
      </w:r>
    </w:p>
    <w:bookmarkEnd w:id="5"/>
    <w:p w14:paraId="3740123D" w14:textId="77777777" w:rsidR="000A19C4" w:rsidRPr="00CA376C" w:rsidRDefault="000A19C4" w:rsidP="00CF2D6D">
      <w:pPr>
        <w:jc w:val="both"/>
      </w:pPr>
    </w:p>
    <w:p w14:paraId="0033C685" w14:textId="78119F1D" w:rsidR="00CF2D6D" w:rsidRPr="00CA376C" w:rsidRDefault="00C463E2" w:rsidP="00CF2D6D">
      <w:pPr>
        <w:jc w:val="both"/>
      </w:pPr>
      <w:r>
        <w:lastRenderedPageBreak/>
        <w:t>Alexandre Kantorow</w:t>
      </w:r>
      <w:r w:rsidR="00CF2D6D" w:rsidRPr="00CA376C">
        <w:t xml:space="preserve"> a étudié avec Pierre-Alain </w:t>
      </w:r>
      <w:proofErr w:type="spellStart"/>
      <w:r w:rsidR="00CF2D6D" w:rsidRPr="00CA376C">
        <w:t>Volondat</w:t>
      </w:r>
      <w:proofErr w:type="spellEnd"/>
      <w:r w:rsidR="00CF2D6D" w:rsidRPr="00CA376C">
        <w:t xml:space="preserve">, Igor </w:t>
      </w:r>
      <w:proofErr w:type="spellStart"/>
      <w:r w:rsidR="00CF2D6D" w:rsidRPr="00CA376C">
        <w:t>Lazko</w:t>
      </w:r>
      <w:proofErr w:type="spellEnd"/>
      <w:r w:rsidR="00CF2D6D" w:rsidRPr="00CA376C">
        <w:t xml:space="preserve">, Frank </w:t>
      </w:r>
      <w:proofErr w:type="spellStart"/>
      <w:r w:rsidR="00CF2D6D" w:rsidRPr="00CA376C">
        <w:t>Braley</w:t>
      </w:r>
      <w:proofErr w:type="spellEnd"/>
      <w:r w:rsidR="00CF2D6D" w:rsidRPr="00CA376C">
        <w:t xml:space="preserve"> et Rena </w:t>
      </w:r>
      <w:proofErr w:type="spellStart"/>
      <w:r w:rsidR="00CF2D6D" w:rsidRPr="00CA376C">
        <w:t>Shereshevskaya</w:t>
      </w:r>
      <w:proofErr w:type="spellEnd"/>
      <w:r w:rsidR="00CF2D6D" w:rsidRPr="00CA376C">
        <w:t>.</w:t>
      </w:r>
    </w:p>
    <w:p w14:paraId="71DEE569" w14:textId="77777777" w:rsidR="007F10E2" w:rsidRDefault="007F10E2"/>
    <w:sectPr w:rsidR="007F10E2" w:rsidSect="004E108E">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C8D8" w14:textId="77777777" w:rsidR="0087141D" w:rsidRDefault="0087141D" w:rsidP="0087141D">
      <w:r>
        <w:separator/>
      </w:r>
    </w:p>
  </w:endnote>
  <w:endnote w:type="continuationSeparator" w:id="0">
    <w:p w14:paraId="6B086C9B" w14:textId="77777777" w:rsidR="0087141D" w:rsidRDefault="0087141D" w:rsidP="0087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526D" w14:textId="77777777" w:rsidR="0025007B" w:rsidRDefault="002500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C398" w14:textId="6D6DB8B3" w:rsidR="0087141D" w:rsidRDefault="0087141D" w:rsidP="0087141D">
    <w:pPr>
      <w:jc w:val="both"/>
      <w:rPr>
        <w:rFonts w:ascii="Times New Roman" w:hAnsi="Times New Roman" w:cs="Times New Roman"/>
        <w:b/>
        <w:sz w:val="16"/>
        <w:szCs w:val="16"/>
      </w:rPr>
    </w:pPr>
    <w:r>
      <w:rPr>
        <w:b/>
        <w:sz w:val="16"/>
        <w:szCs w:val="16"/>
      </w:rPr>
      <w:t xml:space="preserve">BIOGRAPHIE VALABLE AU </w:t>
    </w:r>
    <w:r w:rsidR="0025007B">
      <w:rPr>
        <w:b/>
        <w:sz w:val="16"/>
        <w:szCs w:val="16"/>
      </w:rPr>
      <w:t xml:space="preserve">25 SEPTEMBRE </w:t>
    </w:r>
    <w:r w:rsidR="0025007B">
      <w:rPr>
        <w:b/>
        <w:sz w:val="16"/>
        <w:szCs w:val="16"/>
      </w:rPr>
      <w:t>2023</w:t>
    </w:r>
    <w:r>
      <w:rPr>
        <w:b/>
        <w:sz w:val="16"/>
        <w:szCs w:val="16"/>
      </w:rPr>
      <w:t>. MERCI DE DETRUIRE TOUTE BIOGRAPHIE ANTERIEURE.</w:t>
    </w:r>
  </w:p>
  <w:p w14:paraId="4BAA7E0D" w14:textId="77777777" w:rsidR="0087141D" w:rsidRDefault="0087141D" w:rsidP="0087141D">
    <w:pPr>
      <w:jc w:val="both"/>
      <w:rPr>
        <w:b/>
        <w:sz w:val="16"/>
        <w:szCs w:val="16"/>
      </w:rPr>
    </w:pPr>
  </w:p>
  <w:p w14:paraId="66B29EC6" w14:textId="77777777" w:rsidR="0087141D" w:rsidRDefault="0087141D" w:rsidP="0087141D">
    <w:pPr>
      <w:jc w:val="both"/>
      <w:rPr>
        <w:b/>
        <w:sz w:val="16"/>
        <w:szCs w:val="16"/>
      </w:rPr>
    </w:pPr>
    <w:r>
      <w:rPr>
        <w:b/>
        <w:sz w:val="16"/>
        <w:szCs w:val="16"/>
      </w:rPr>
      <w:t>LA BIOGRAPHIE DOIT ETRE INCLUSE DANS LE PROGRAMME DANS SON INTEGRALITE.</w:t>
    </w:r>
  </w:p>
  <w:p w14:paraId="6D81FAE7" w14:textId="77777777" w:rsidR="0087141D" w:rsidRDefault="0087141D" w:rsidP="0087141D">
    <w:pPr>
      <w:pStyle w:val="Corpsdetexte"/>
      <w:rPr>
        <w:b/>
        <w:i/>
        <w:sz w:val="16"/>
        <w:szCs w:val="16"/>
      </w:rPr>
    </w:pPr>
    <w:r>
      <w:rPr>
        <w:b/>
        <w:sz w:val="16"/>
        <w:szCs w:val="16"/>
      </w:rPr>
      <w:t>TOUT CHANGEMENT OU REPRODUCTION PAR EXTRAITS NECESSITE L’ACCORD DE L’ARTISTE. MERCI !</w:t>
    </w:r>
  </w:p>
  <w:p w14:paraId="21BA47A5" w14:textId="77777777" w:rsidR="0087141D" w:rsidRDefault="0087141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7696" w14:textId="77777777" w:rsidR="0025007B" w:rsidRDefault="002500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6B3B" w14:textId="77777777" w:rsidR="0087141D" w:rsidRDefault="0087141D" w:rsidP="0087141D">
      <w:r>
        <w:separator/>
      </w:r>
    </w:p>
  </w:footnote>
  <w:footnote w:type="continuationSeparator" w:id="0">
    <w:p w14:paraId="46ED803B" w14:textId="77777777" w:rsidR="0087141D" w:rsidRDefault="0087141D" w:rsidP="0087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E4D" w14:textId="77777777" w:rsidR="0025007B" w:rsidRDefault="002500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4D83" w14:textId="77777777" w:rsidR="0025007B" w:rsidRDefault="002500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7C29" w14:textId="77777777" w:rsidR="0025007B" w:rsidRDefault="0025007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6D"/>
    <w:rsid w:val="000A19C4"/>
    <w:rsid w:val="001150E8"/>
    <w:rsid w:val="001943F1"/>
    <w:rsid w:val="00197E50"/>
    <w:rsid w:val="001E6AEF"/>
    <w:rsid w:val="0025007B"/>
    <w:rsid w:val="003F1A51"/>
    <w:rsid w:val="004422F5"/>
    <w:rsid w:val="00527379"/>
    <w:rsid w:val="006901A7"/>
    <w:rsid w:val="00705A18"/>
    <w:rsid w:val="00770778"/>
    <w:rsid w:val="007F0597"/>
    <w:rsid w:val="007F10E2"/>
    <w:rsid w:val="00827137"/>
    <w:rsid w:val="0087141D"/>
    <w:rsid w:val="009A71E4"/>
    <w:rsid w:val="009C04F6"/>
    <w:rsid w:val="00A249D7"/>
    <w:rsid w:val="00B07F6C"/>
    <w:rsid w:val="00C22F2F"/>
    <w:rsid w:val="00C24EDA"/>
    <w:rsid w:val="00C463E2"/>
    <w:rsid w:val="00C95E66"/>
    <w:rsid w:val="00CF2D6D"/>
    <w:rsid w:val="00D224F6"/>
    <w:rsid w:val="00D7126E"/>
    <w:rsid w:val="00E34C1C"/>
    <w:rsid w:val="00E616A0"/>
    <w:rsid w:val="00F0185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A26E"/>
  <w15:chartTrackingRefBased/>
  <w15:docId w15:val="{4D3665B2-7C03-4600-BB99-3B580F1C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D6D"/>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41D"/>
    <w:pPr>
      <w:tabs>
        <w:tab w:val="center" w:pos="4536"/>
        <w:tab w:val="right" w:pos="9072"/>
      </w:tabs>
    </w:pPr>
  </w:style>
  <w:style w:type="character" w:customStyle="1" w:styleId="En-tteCar">
    <w:name w:val="En-tête Car"/>
    <w:basedOn w:val="Policepardfaut"/>
    <w:link w:val="En-tte"/>
    <w:uiPriority w:val="99"/>
    <w:rsid w:val="0087141D"/>
    <w:rPr>
      <w:rFonts w:ascii="Calibri" w:hAnsi="Calibri" w:cs="Calibri"/>
    </w:rPr>
  </w:style>
  <w:style w:type="paragraph" w:styleId="Pieddepage">
    <w:name w:val="footer"/>
    <w:basedOn w:val="Normal"/>
    <w:link w:val="PieddepageCar"/>
    <w:uiPriority w:val="99"/>
    <w:unhideWhenUsed/>
    <w:rsid w:val="0087141D"/>
    <w:pPr>
      <w:tabs>
        <w:tab w:val="center" w:pos="4536"/>
        <w:tab w:val="right" w:pos="9072"/>
      </w:tabs>
    </w:pPr>
  </w:style>
  <w:style w:type="character" w:customStyle="1" w:styleId="PieddepageCar">
    <w:name w:val="Pied de page Car"/>
    <w:basedOn w:val="Policepardfaut"/>
    <w:link w:val="Pieddepage"/>
    <w:uiPriority w:val="99"/>
    <w:rsid w:val="0087141D"/>
    <w:rPr>
      <w:rFonts w:ascii="Calibri" w:hAnsi="Calibri" w:cs="Calibri"/>
    </w:rPr>
  </w:style>
  <w:style w:type="paragraph" w:styleId="Corpsdetexte">
    <w:name w:val="Body Text"/>
    <w:basedOn w:val="Normal"/>
    <w:link w:val="CorpsdetexteCar"/>
    <w:semiHidden/>
    <w:unhideWhenUsed/>
    <w:rsid w:val="0087141D"/>
    <w:pPr>
      <w:overflowPunct w:val="0"/>
      <w:autoSpaceDE w:val="0"/>
      <w:autoSpaceDN w:val="0"/>
      <w:adjustRightInd w:val="0"/>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7141D"/>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6166">
      <w:bodyDiv w:val="1"/>
      <w:marLeft w:val="0"/>
      <w:marRight w:val="0"/>
      <w:marTop w:val="0"/>
      <w:marBottom w:val="0"/>
      <w:divBdr>
        <w:top w:val="none" w:sz="0" w:space="0" w:color="auto"/>
        <w:left w:val="none" w:sz="0" w:space="0" w:color="auto"/>
        <w:bottom w:val="none" w:sz="0" w:space="0" w:color="auto"/>
        <w:right w:val="none" w:sz="0" w:space="0" w:color="auto"/>
      </w:divBdr>
      <w:divsChild>
        <w:div w:id="1435324369">
          <w:marLeft w:val="0"/>
          <w:marRight w:val="0"/>
          <w:marTop w:val="0"/>
          <w:marBottom w:val="0"/>
          <w:divBdr>
            <w:top w:val="none" w:sz="0" w:space="0" w:color="auto"/>
            <w:left w:val="none" w:sz="0" w:space="0" w:color="auto"/>
            <w:bottom w:val="none" w:sz="0" w:space="0" w:color="auto"/>
            <w:right w:val="none" w:sz="0" w:space="0" w:color="auto"/>
          </w:divBdr>
          <w:divsChild>
            <w:div w:id="194584707">
              <w:marLeft w:val="0"/>
              <w:marRight w:val="0"/>
              <w:marTop w:val="0"/>
              <w:marBottom w:val="0"/>
              <w:divBdr>
                <w:top w:val="none" w:sz="0" w:space="0" w:color="auto"/>
                <w:left w:val="none" w:sz="0" w:space="0" w:color="auto"/>
                <w:bottom w:val="none" w:sz="0" w:space="0" w:color="auto"/>
                <w:right w:val="none" w:sz="0" w:space="0" w:color="auto"/>
              </w:divBdr>
              <w:divsChild>
                <w:div w:id="190845483">
                  <w:marLeft w:val="0"/>
                  <w:marRight w:val="0"/>
                  <w:marTop w:val="0"/>
                  <w:marBottom w:val="0"/>
                  <w:divBdr>
                    <w:top w:val="none" w:sz="0" w:space="0" w:color="auto"/>
                    <w:left w:val="none" w:sz="0" w:space="0" w:color="auto"/>
                    <w:bottom w:val="none" w:sz="0" w:space="0" w:color="auto"/>
                    <w:right w:val="none" w:sz="0" w:space="0" w:color="auto"/>
                  </w:divBdr>
                  <w:divsChild>
                    <w:div w:id="14653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3298</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caroline.wable@agencedianedusaillant.com</dc:creator>
  <cp:keywords/>
  <dc:description/>
  <cp:lastModifiedBy>Caroline Wable</cp:lastModifiedBy>
  <cp:revision>2</cp:revision>
  <cp:lastPrinted>2022-09-15T13:44:00Z</cp:lastPrinted>
  <dcterms:created xsi:type="dcterms:W3CDTF">2023-09-25T15:02:00Z</dcterms:created>
  <dcterms:modified xsi:type="dcterms:W3CDTF">2023-09-25T15:02:00Z</dcterms:modified>
</cp:coreProperties>
</file>